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8C0B" w14:textId="77777777" w:rsidR="0049586F" w:rsidRDefault="0049586F" w:rsidP="0049586F">
      <w:pPr>
        <w:rPr>
          <w:rFonts w:ascii="Times New Roman" w:hAnsi="Times New Roman" w:cs="Times New Roman"/>
          <w:sz w:val="28"/>
          <w:szCs w:val="28"/>
        </w:rPr>
      </w:pPr>
    </w:p>
    <w:p w14:paraId="05BC394C" w14:textId="77777777" w:rsidR="0049586F" w:rsidRDefault="0049586F" w:rsidP="0049586F">
      <w:pPr>
        <w:jc w:val="both"/>
        <w:rPr>
          <w:rFonts w:ascii="Times New Roman" w:hAnsi="Times New Roman" w:cs="Times New Roman"/>
          <w:sz w:val="28"/>
          <w:szCs w:val="28"/>
        </w:rPr>
      </w:pPr>
      <w:r w:rsidRPr="004707CB">
        <w:rPr>
          <w:rFonts w:ascii="Times New Roman" w:hAnsi="Times New Roman" w:cs="Times New Roman"/>
          <w:noProof/>
          <w:color w:val="FF0000"/>
          <w:sz w:val="72"/>
          <w:szCs w:val="72"/>
          <w:lang w:val="en-US"/>
        </w:rPr>
        <w:drawing>
          <wp:inline distT="0" distB="0" distL="0" distR="0" wp14:anchorId="0179A8A0" wp14:editId="3346A68B">
            <wp:extent cx="628153" cy="768832"/>
            <wp:effectExtent l="0" t="0" r="63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26" cy="80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color w:val="FF0000"/>
          <w:sz w:val="72"/>
          <w:szCs w:val="72"/>
          <w:lang w:val="en-US"/>
        </w:rPr>
        <w:drawing>
          <wp:inline distT="0" distB="0" distL="0" distR="0" wp14:anchorId="386FE09D" wp14:editId="3708BC44">
            <wp:extent cx="548640" cy="841929"/>
            <wp:effectExtent l="0" t="0" r="381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4" cy="87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val="en-US"/>
        </w:rPr>
        <w:drawing>
          <wp:inline distT="0" distB="0" distL="0" distR="0" wp14:anchorId="652B5AF6" wp14:editId="4B4D7C8A">
            <wp:extent cx="1166312" cy="1049572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41" cy="106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CB">
        <w:rPr>
          <w:rFonts w:ascii="Times New Roman" w:hAnsi="Times New Roman" w:cs="Times New Roman"/>
          <w:noProof/>
          <w:color w:val="FF0000"/>
          <w:sz w:val="72"/>
          <w:szCs w:val="72"/>
          <w:lang w:val="en-US"/>
        </w:rPr>
        <w:drawing>
          <wp:inline distT="0" distB="0" distL="0" distR="0" wp14:anchorId="76AF868F" wp14:editId="46CA0047">
            <wp:extent cx="779228" cy="860772"/>
            <wp:effectExtent l="0" t="0" r="190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678" cy="88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72"/>
          <w:szCs w:val="72"/>
          <w:lang w:val="en-US"/>
        </w:rPr>
        <w:t xml:space="preserve">  </w:t>
      </w:r>
      <w:r w:rsidR="00BD3EC8" w:rsidRPr="004707CB">
        <w:rPr>
          <w:rFonts w:ascii="Times New Roman" w:hAnsi="Times New Roman" w:cs="Times New Roman"/>
          <w:noProof/>
          <w:color w:val="FF0000"/>
          <w:sz w:val="72"/>
          <w:szCs w:val="72"/>
          <w:lang w:val="en-US"/>
        </w:rPr>
        <w:drawing>
          <wp:inline distT="0" distB="0" distL="0" distR="0" wp14:anchorId="4E798606" wp14:editId="2717730A">
            <wp:extent cx="728585" cy="978011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7148" cy="9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72"/>
          <w:szCs w:val="72"/>
          <w:lang w:val="en-US"/>
        </w:rPr>
        <w:t xml:space="preserve">   </w:t>
      </w:r>
      <w:r w:rsidRPr="004707CB">
        <w:rPr>
          <w:rFonts w:ascii="Times New Roman" w:hAnsi="Times New Roman" w:cs="Times New Roman"/>
          <w:noProof/>
          <w:color w:val="FF0000"/>
          <w:sz w:val="72"/>
          <w:szCs w:val="72"/>
          <w:lang w:val="en-US"/>
        </w:rPr>
        <w:drawing>
          <wp:inline distT="0" distB="0" distL="0" distR="0" wp14:anchorId="49A51ED3" wp14:editId="5E9C5679">
            <wp:extent cx="834887" cy="732976"/>
            <wp:effectExtent l="0" t="0" r="381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2371" cy="73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ECE09" w14:textId="77777777" w:rsidR="0049586F" w:rsidRPr="0049586F" w:rsidRDefault="0049586F" w:rsidP="0049586F">
      <w:pPr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49586F">
        <w:rPr>
          <w:rFonts w:ascii="Times New Roman" w:hAnsi="Times New Roman" w:cs="Times New Roman"/>
          <w:color w:val="FF0000"/>
          <w:sz w:val="20"/>
          <w:szCs w:val="20"/>
        </w:rPr>
        <w:t xml:space="preserve">MOKSLAS    </w:t>
      </w:r>
      <w:r>
        <w:rPr>
          <w:rFonts w:ascii="Times New Roman" w:hAnsi="Times New Roman" w:cs="Times New Roman"/>
          <w:color w:val="92D050"/>
          <w:sz w:val="20"/>
          <w:szCs w:val="20"/>
        </w:rPr>
        <w:t xml:space="preserve"> TECHNOLOGIJOS  </w:t>
      </w:r>
      <w:r w:rsidRPr="0049586F">
        <w:rPr>
          <w:rFonts w:ascii="Times New Roman" w:hAnsi="Times New Roman" w:cs="Times New Roman"/>
          <w:color w:val="92D050"/>
          <w:sz w:val="20"/>
          <w:szCs w:val="20"/>
        </w:rPr>
        <w:t xml:space="preserve">     </w:t>
      </w:r>
      <w:r w:rsidR="00BD3EC8">
        <w:rPr>
          <w:rFonts w:ascii="Times New Roman" w:hAnsi="Times New Roman" w:cs="Times New Roman"/>
          <w:color w:val="92D050"/>
          <w:sz w:val="20"/>
          <w:szCs w:val="20"/>
        </w:rPr>
        <w:t xml:space="preserve"> </w:t>
      </w:r>
      <w:r w:rsidRPr="0049586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KALBA             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Pr="0049586F">
        <w:rPr>
          <w:rFonts w:ascii="Times New Roman" w:hAnsi="Times New Roman" w:cs="Times New Roman"/>
          <w:color w:val="CC00CC"/>
          <w:sz w:val="20"/>
          <w:szCs w:val="20"/>
        </w:rPr>
        <w:t xml:space="preserve"> INŽINERIJA</w:t>
      </w:r>
      <w:r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          </w:t>
      </w:r>
      <w:r w:rsidRPr="0049586F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</w:t>
      </w:r>
      <w:r w:rsidRPr="0049586F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 MENAI</w:t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            </w:t>
      </w:r>
      <w:r w:rsidRPr="0049586F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MATEMATIKA</w:t>
      </w:r>
    </w:p>
    <w:p w14:paraId="0462F64E" w14:textId="77777777" w:rsidR="0049586F" w:rsidRPr="0049586F" w:rsidRDefault="0049586F" w:rsidP="0049586F">
      <w:pPr>
        <w:rPr>
          <w:rFonts w:ascii="Times New Roman" w:hAnsi="Times New Roman" w:cs="Times New Roman"/>
          <w:b/>
          <w:sz w:val="20"/>
          <w:szCs w:val="20"/>
        </w:rPr>
      </w:pPr>
      <w:r w:rsidRPr="0049586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638FC94D" w14:textId="5241932B" w:rsidR="00564E1E" w:rsidRPr="00564E1E" w:rsidRDefault="00D33C0F" w:rsidP="00495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Respublikinis</w:t>
      </w:r>
      <w:r w:rsidR="00564E1E" w:rsidRPr="00564E1E">
        <w:rPr>
          <w:rFonts w:ascii="Times New Roman" w:hAnsi="Times New Roman" w:cs="Times New Roman"/>
          <w:sz w:val="28"/>
          <w:szCs w:val="28"/>
        </w:rPr>
        <w:t xml:space="preserve"> ikimokyklinio ir priešmokyklinio ugdymo pedagogų, pagalbos mokiniui specialistų STREAM veiklų skaitmeninis katalogas</w:t>
      </w:r>
    </w:p>
    <w:p w14:paraId="1E2A8D4E" w14:textId="77777777" w:rsidR="00767374" w:rsidRPr="0049586F" w:rsidRDefault="00564E1E" w:rsidP="0049586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6"/>
          <w:szCs w:val="36"/>
        </w:rPr>
      </w:pPr>
      <w:r w:rsidRPr="0049586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9586F">
        <w:rPr>
          <w:rFonts w:ascii="Times New Roman" w:hAnsi="Times New Roman" w:cs="Times New Roman"/>
          <w:b/>
          <w:i/>
          <w:caps/>
          <w:sz w:val="36"/>
          <w:szCs w:val="36"/>
        </w:rPr>
        <w:t xml:space="preserve">,,STREAM metodo principais grįsti atradimai ir įžvalgos </w:t>
      </w:r>
      <w:r w:rsidR="0049586F" w:rsidRPr="0049586F">
        <w:rPr>
          <w:rFonts w:ascii="Times New Roman" w:hAnsi="Times New Roman" w:cs="Times New Roman"/>
          <w:b/>
          <w:i/>
          <w:caps/>
          <w:sz w:val="36"/>
          <w:szCs w:val="36"/>
        </w:rPr>
        <w:t>ikimokyklinio ugdymo įstaigoje“</w:t>
      </w:r>
    </w:p>
    <w:p w14:paraId="617BA640" w14:textId="77777777" w:rsidR="00564E1E" w:rsidRDefault="00564E1E" w:rsidP="00564E1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FA5D8F0" w14:textId="77777777" w:rsidR="0049586F" w:rsidRDefault="0049586F" w:rsidP="00564E1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8805A68" w14:textId="36B6BB1F" w:rsidR="00564E1E" w:rsidRDefault="00564E1E" w:rsidP="00564E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86F">
        <w:rPr>
          <w:rFonts w:ascii="Times New Roman" w:hAnsi="Times New Roman" w:cs="Times New Roman"/>
          <w:b/>
          <w:i/>
          <w:sz w:val="24"/>
          <w:szCs w:val="24"/>
        </w:rPr>
        <w:t>Tikslas:</w:t>
      </w:r>
      <w:r w:rsidRPr="00564E1E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4E1E">
        <w:rPr>
          <w:rFonts w:ascii="Times New Roman" w:hAnsi="Times New Roman" w:cs="Times New Roman"/>
          <w:sz w:val="24"/>
          <w:szCs w:val="24"/>
        </w:rPr>
        <w:t xml:space="preserve">tskleisti </w:t>
      </w:r>
      <w:r w:rsidR="00D33C0F">
        <w:rPr>
          <w:rFonts w:ascii="Times New Roman" w:hAnsi="Times New Roman" w:cs="Times New Roman"/>
          <w:sz w:val="24"/>
          <w:szCs w:val="24"/>
        </w:rPr>
        <w:t>respublikos</w:t>
      </w:r>
      <w:r w:rsidRPr="00564E1E">
        <w:rPr>
          <w:rFonts w:ascii="Times New Roman" w:hAnsi="Times New Roman" w:cs="Times New Roman"/>
          <w:sz w:val="24"/>
          <w:szCs w:val="24"/>
        </w:rPr>
        <w:t xml:space="preserve"> pedagogų STREAM taikymo galimybes ikimokyklinio, priešmokyklinio amžiaus vaikų ugdyme, pristatant vykdomų veiklų patirtis skaitmeniniame kataloge.</w:t>
      </w:r>
    </w:p>
    <w:p w14:paraId="6F194535" w14:textId="77777777" w:rsidR="00D24301" w:rsidRDefault="00D24301" w:rsidP="00564E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810528" w14:textId="77777777" w:rsidR="00D24301" w:rsidRPr="0049586F" w:rsidRDefault="00D24301" w:rsidP="00D24301">
      <w:pPr>
        <w:ind w:firstLine="567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9586F">
        <w:rPr>
          <w:rFonts w:ascii="Times New Roman" w:hAnsi="Times New Roman" w:cs="Times New Roman"/>
          <w:b/>
          <w:i/>
          <w:caps/>
          <w:sz w:val="28"/>
          <w:szCs w:val="28"/>
        </w:rPr>
        <w:t>Kviečiame</w:t>
      </w:r>
    </w:p>
    <w:p w14:paraId="6BAF8F98" w14:textId="78C9881E" w:rsidR="00D24301" w:rsidRPr="0049586F" w:rsidRDefault="00D24301" w:rsidP="002D162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86F">
        <w:rPr>
          <w:rFonts w:ascii="Times New Roman" w:hAnsi="Times New Roman" w:cs="Times New Roman"/>
          <w:sz w:val="24"/>
          <w:szCs w:val="24"/>
        </w:rPr>
        <w:t>Ikimokyklinio ir priešmokyklinio ugdymo pedagogus, pagalbos mokiniui specialistus dalintis</w:t>
      </w:r>
      <w:r w:rsidR="002D162F">
        <w:rPr>
          <w:rFonts w:ascii="Times New Roman" w:hAnsi="Times New Roman" w:cs="Times New Roman"/>
          <w:sz w:val="24"/>
          <w:szCs w:val="24"/>
        </w:rPr>
        <w:t xml:space="preserve"> gerąja darbo patirtimi apie vykdytas </w:t>
      </w:r>
      <w:r w:rsidRPr="0049586F">
        <w:rPr>
          <w:rFonts w:ascii="Times New Roman" w:hAnsi="Times New Roman" w:cs="Times New Roman"/>
          <w:sz w:val="24"/>
          <w:szCs w:val="24"/>
        </w:rPr>
        <w:t xml:space="preserve"> </w:t>
      </w:r>
      <w:r w:rsidR="002D162F">
        <w:rPr>
          <w:rFonts w:ascii="Times New Roman" w:hAnsi="Times New Roman" w:cs="Times New Roman"/>
          <w:sz w:val="24"/>
          <w:szCs w:val="24"/>
        </w:rPr>
        <w:t>STREAM veikla</w:t>
      </w:r>
      <w:r w:rsidR="007A6381">
        <w:rPr>
          <w:rFonts w:ascii="Times New Roman" w:hAnsi="Times New Roman" w:cs="Times New Roman"/>
          <w:sz w:val="24"/>
          <w:szCs w:val="24"/>
        </w:rPr>
        <w:t>s</w:t>
      </w:r>
      <w:r w:rsidR="002D162F">
        <w:rPr>
          <w:rFonts w:ascii="Times New Roman" w:hAnsi="Times New Roman" w:cs="Times New Roman"/>
          <w:sz w:val="24"/>
          <w:szCs w:val="24"/>
        </w:rPr>
        <w:t>,</w:t>
      </w:r>
      <w:r w:rsidR="002D162F" w:rsidRPr="0049586F">
        <w:rPr>
          <w:rFonts w:ascii="Times New Roman" w:hAnsi="Times New Roman" w:cs="Times New Roman"/>
          <w:sz w:val="24"/>
          <w:szCs w:val="24"/>
        </w:rPr>
        <w:t xml:space="preserve"> </w:t>
      </w:r>
      <w:r w:rsidRPr="0049586F">
        <w:rPr>
          <w:rFonts w:ascii="Times New Roman" w:hAnsi="Times New Roman" w:cs="Times New Roman"/>
          <w:sz w:val="24"/>
          <w:szCs w:val="24"/>
        </w:rPr>
        <w:t>siun</w:t>
      </w:r>
      <w:r w:rsidR="002D162F">
        <w:rPr>
          <w:rFonts w:ascii="Times New Roman" w:hAnsi="Times New Roman" w:cs="Times New Roman"/>
          <w:sz w:val="24"/>
          <w:szCs w:val="24"/>
        </w:rPr>
        <w:t xml:space="preserve">čiant </w:t>
      </w:r>
      <w:r w:rsidR="002D162F" w:rsidRPr="002D162F">
        <w:rPr>
          <w:rFonts w:ascii="Times New Roman" w:hAnsi="Times New Roman" w:cs="Times New Roman"/>
          <w:b/>
          <w:sz w:val="24"/>
          <w:szCs w:val="24"/>
        </w:rPr>
        <w:t>1-3 nuotraukas</w:t>
      </w:r>
      <w:r w:rsidR="002D162F">
        <w:rPr>
          <w:rFonts w:ascii="Times New Roman" w:hAnsi="Times New Roman" w:cs="Times New Roman"/>
          <w:sz w:val="24"/>
          <w:szCs w:val="24"/>
        </w:rPr>
        <w:t>.</w:t>
      </w:r>
    </w:p>
    <w:p w14:paraId="49249FAC" w14:textId="1533029D" w:rsidR="00D24301" w:rsidRPr="002D162F" w:rsidRDefault="00D24301" w:rsidP="002D162F">
      <w:pPr>
        <w:pStyle w:val="Sraopastraipa"/>
        <w:numPr>
          <w:ilvl w:val="0"/>
          <w:numId w:val="1"/>
        </w:numPr>
        <w:tabs>
          <w:tab w:val="left" w:pos="414"/>
        </w:tabs>
        <w:spacing w:line="247" w:lineRule="auto"/>
        <w:ind w:right="106"/>
        <w:jc w:val="both"/>
        <w:rPr>
          <w:rStyle w:val="Hipersaitas"/>
          <w:rFonts w:ascii="Times New Roman" w:eastAsia="Times New Roman" w:hAnsi="Times New Roman" w:cs="Times New Roman"/>
          <w:b/>
          <w:color w:val="FF0000"/>
          <w:sz w:val="24"/>
          <w:szCs w:val="24"/>
          <w:u w:val="none"/>
        </w:rPr>
      </w:pPr>
      <w:r w:rsidRPr="0049586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Nuotraukas ir dalyvio anketas siųsti el.p. </w:t>
      </w:r>
      <w:hyperlink r:id="rId13" w:history="1">
        <w:r w:rsidRPr="0049586F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eglutesforumas@gmail.com</w:t>
        </w:r>
      </w:hyperlink>
      <w:r w:rsidRPr="0049586F">
        <w:rPr>
          <w:rStyle w:val="Hipersaitas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62F">
        <w:rPr>
          <w:rStyle w:val="Hipersaitas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iki </w:t>
      </w:r>
      <w:r w:rsidR="002D162F" w:rsidRPr="002D162F">
        <w:rPr>
          <w:rStyle w:val="Hipersaitas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2022 m. </w:t>
      </w:r>
      <w:r w:rsidR="00D33C0F">
        <w:rPr>
          <w:rStyle w:val="Hipersaitas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gruodžio</w:t>
      </w:r>
      <w:r w:rsidR="002D162F" w:rsidRPr="002D162F">
        <w:rPr>
          <w:rStyle w:val="Hipersaitas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1 d.</w:t>
      </w:r>
    </w:p>
    <w:p w14:paraId="1D0E613A" w14:textId="77777777" w:rsidR="00313D57" w:rsidRPr="002D162F" w:rsidRDefault="00313D57" w:rsidP="002D162F">
      <w:pPr>
        <w:pStyle w:val="Sraopastraip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586F">
        <w:rPr>
          <w:rFonts w:ascii="Times New Roman" w:hAnsi="Times New Roman" w:cs="Times New Roman"/>
          <w:sz w:val="24"/>
          <w:szCs w:val="24"/>
        </w:rPr>
        <w:t xml:space="preserve">Skaitmeninis katalogas bus patalpintas Pasvalio lopšelio-darželio „Eglutė“ internetinėje svetainėje </w:t>
      </w:r>
      <w:hyperlink r:id="rId14" w:history="1">
        <w:r w:rsidRPr="0049586F">
          <w:rPr>
            <w:rStyle w:val="Hipersaitas"/>
            <w:rFonts w:ascii="Times New Roman" w:hAnsi="Times New Roman" w:cs="Times New Roman"/>
            <w:sz w:val="24"/>
            <w:szCs w:val="24"/>
          </w:rPr>
          <w:t>http://www.eglutepasvalys.lt/</w:t>
        </w:r>
      </w:hyperlink>
      <w:r w:rsidRPr="0049586F">
        <w:rPr>
          <w:rFonts w:ascii="Times New Roman" w:hAnsi="Times New Roman" w:cs="Times New Roman"/>
          <w:sz w:val="24"/>
          <w:szCs w:val="24"/>
        </w:rPr>
        <w:t xml:space="preserve"> ir  ,,Facebook“ paskyroje </w:t>
      </w:r>
      <w:hyperlink r:id="rId15" w:history="1">
        <w:r w:rsidRPr="0049586F">
          <w:rPr>
            <w:rStyle w:val="Hipersaitas"/>
            <w:rFonts w:ascii="Times New Roman" w:hAnsi="Times New Roman" w:cs="Times New Roman"/>
            <w:sz w:val="24"/>
            <w:szCs w:val="24"/>
          </w:rPr>
          <w:t>Pasvalio lopšelis - darželis „Eglutė“ | „Facebook“</w:t>
        </w:r>
      </w:hyperlink>
      <w:r w:rsidRPr="0049586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BB4BC72" w14:textId="77777777" w:rsidR="00C82759" w:rsidRDefault="00C82759" w:rsidP="00C82759">
      <w:pPr>
        <w:pStyle w:val="Sraopastraip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O</w:t>
      </w:r>
      <w:r w:rsidR="002D162F"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rganizatoria</w:t>
      </w:r>
      <w:r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 pasilieka teisę gautą</w:t>
      </w:r>
      <w:r w:rsidR="002D162F"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medžiagą publikuoti savo</w:t>
      </w:r>
      <w:r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D162F"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ugdymo įstaigos tinklalapyje. Pateikdamas darbus, autorius tampa jos dalyviu bei sutinka, kad</w:t>
      </w:r>
      <w:r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D162F"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darbai, autorių asmens duomenys (var</w:t>
      </w:r>
      <w:r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das, pavardė</w:t>
      </w:r>
      <w:r w:rsidR="002D162F"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įstaigos pavadinimas</w:t>
      </w:r>
      <w:r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nuotraukos) būtų viešinami nepažeidžiant asmens duomenų apsaugos.</w:t>
      </w:r>
    </w:p>
    <w:p w14:paraId="6FAE3B1A" w14:textId="77777777" w:rsidR="00C82759" w:rsidRDefault="00D24301" w:rsidP="00D24301">
      <w:pPr>
        <w:pStyle w:val="Sraopastraip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5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Visi dalyviai </w:t>
      </w:r>
      <w:r w:rsidRPr="00C82759">
        <w:rPr>
          <w:rFonts w:ascii="Times New Roman" w:hAnsi="Times New Roman" w:cs="Times New Roman"/>
          <w:sz w:val="24"/>
          <w:szCs w:val="24"/>
        </w:rPr>
        <w:t>gaus Pasvalio rajono savivaldybės Švietimo pagalbos tarnybos pažymas (išsiųsime el. paštu). Dalyvavimas reiškia dal</w:t>
      </w:r>
      <w:r w:rsidR="00C82759" w:rsidRPr="00C82759">
        <w:rPr>
          <w:rFonts w:ascii="Times New Roman" w:hAnsi="Times New Roman" w:cs="Times New Roman"/>
          <w:sz w:val="24"/>
          <w:szCs w:val="24"/>
        </w:rPr>
        <w:t xml:space="preserve">yvio sutikimą. </w:t>
      </w:r>
    </w:p>
    <w:p w14:paraId="0A1E3E8C" w14:textId="77777777" w:rsidR="00C82759" w:rsidRDefault="00C82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523C21" w14:textId="77777777" w:rsidR="00C82759" w:rsidRDefault="00C82759" w:rsidP="00C82759">
      <w:pPr>
        <w:widowControl w:val="0"/>
        <w:autoSpaceDE w:val="0"/>
        <w:autoSpaceDN w:val="0"/>
        <w:spacing w:before="90" w:after="0" w:line="240" w:lineRule="auto"/>
        <w:ind w:left="2445" w:right="2285"/>
        <w:jc w:val="center"/>
        <w:rPr>
          <w:rFonts w:ascii="Times New Roman" w:eastAsia="Times New Roman" w:hAnsi="Times New Roman" w:cs="Times New Roman"/>
          <w:b/>
          <w:color w:val="212121"/>
          <w:w w:val="95"/>
          <w:sz w:val="24"/>
        </w:rPr>
      </w:pPr>
    </w:p>
    <w:p w14:paraId="7ED98B76" w14:textId="77777777" w:rsidR="00C82759" w:rsidRPr="00DD3CCD" w:rsidRDefault="00C82759" w:rsidP="00C82759">
      <w:pPr>
        <w:widowControl w:val="0"/>
        <w:autoSpaceDE w:val="0"/>
        <w:autoSpaceDN w:val="0"/>
        <w:spacing w:before="90" w:after="0" w:line="240" w:lineRule="auto"/>
        <w:ind w:left="2445" w:right="228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3CCD">
        <w:rPr>
          <w:rFonts w:ascii="Times New Roman" w:eastAsia="Times New Roman" w:hAnsi="Times New Roman" w:cs="Times New Roman"/>
          <w:b/>
          <w:color w:val="212121"/>
          <w:w w:val="95"/>
          <w:sz w:val="24"/>
        </w:rPr>
        <w:t>DALYVIO</w:t>
      </w:r>
      <w:r w:rsidRPr="00DD3CCD">
        <w:rPr>
          <w:rFonts w:ascii="Times New Roman" w:eastAsia="Times New Roman" w:hAnsi="Times New Roman" w:cs="Times New Roman"/>
          <w:b/>
          <w:color w:val="212121"/>
          <w:spacing w:val="40"/>
          <w:w w:val="95"/>
          <w:sz w:val="24"/>
        </w:rPr>
        <w:t xml:space="preserve"> </w:t>
      </w:r>
      <w:r w:rsidRPr="00DD3CCD">
        <w:rPr>
          <w:rFonts w:ascii="Times New Roman" w:eastAsia="Times New Roman" w:hAnsi="Times New Roman" w:cs="Times New Roman"/>
          <w:b/>
          <w:color w:val="212121"/>
          <w:w w:val="95"/>
          <w:sz w:val="24"/>
        </w:rPr>
        <w:t>ANKETA</w:t>
      </w:r>
    </w:p>
    <w:p w14:paraId="7AC82706" w14:textId="77777777" w:rsidR="00C82759" w:rsidRPr="00DD3CCD" w:rsidRDefault="00C82759" w:rsidP="00C827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B8E0671" w14:textId="77777777" w:rsidR="00C82759" w:rsidRPr="00C82759" w:rsidRDefault="00C82759" w:rsidP="00C827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92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6746"/>
      </w:tblGrid>
      <w:tr w:rsidR="00C82759" w:rsidRPr="00C82759" w14:paraId="6611AEAB" w14:textId="77777777" w:rsidTr="00C82759">
        <w:trPr>
          <w:trHeight w:val="547"/>
        </w:trPr>
        <w:tc>
          <w:tcPr>
            <w:tcW w:w="9592" w:type="dxa"/>
            <w:gridSpan w:val="2"/>
            <w:tcBorders>
              <w:right w:val="single" w:sz="2" w:space="0" w:color="000000"/>
            </w:tcBorders>
          </w:tcPr>
          <w:p w14:paraId="429A013B" w14:textId="1BB257C6" w:rsidR="00C82759" w:rsidRPr="00C82759" w:rsidRDefault="00D33C0F" w:rsidP="00C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  <w:r w:rsidR="00C82759" w:rsidRPr="00C82759">
              <w:rPr>
                <w:rFonts w:ascii="Times New Roman" w:hAnsi="Times New Roman" w:cs="Times New Roman"/>
                <w:sz w:val="24"/>
                <w:szCs w:val="24"/>
              </w:rPr>
              <w:t xml:space="preserve"> ikimokyklinio ir priešmokyklinio ugdymo pedagogų, pagalbos mokiniui specialistų STREAM veiklų skaitmeninis katalogas</w:t>
            </w:r>
          </w:p>
          <w:p w14:paraId="292E08BB" w14:textId="77777777" w:rsidR="00C82759" w:rsidRPr="00C82759" w:rsidRDefault="00C82759" w:rsidP="00C82759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C827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C82759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,,STREAM metodo principais grįsti atradimai ir įžvalgos ikimokyklinio ugdymo įstaigoje“</w:t>
            </w:r>
          </w:p>
        </w:tc>
      </w:tr>
      <w:tr w:rsidR="00C82759" w:rsidRPr="00DD3CCD" w14:paraId="57EDDE8A" w14:textId="77777777" w:rsidTr="00C82759">
        <w:trPr>
          <w:trHeight w:val="547"/>
        </w:trPr>
        <w:tc>
          <w:tcPr>
            <w:tcW w:w="2846" w:type="dxa"/>
          </w:tcPr>
          <w:p w14:paraId="4F66D3ED" w14:textId="77777777" w:rsidR="00C82759" w:rsidRPr="008D0B52" w:rsidRDefault="00C82759" w:rsidP="00C82759">
            <w:pPr>
              <w:spacing w:line="274" w:lineRule="exact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Autoriaus</w:t>
            </w:r>
            <w:r>
              <w:rPr>
                <w:rFonts w:ascii="Times New Roman" w:eastAsia="Times New Roman" w:hAnsi="Times New Roman" w:cs="Times New Roman"/>
                <w:color w:val="212121"/>
                <w:spacing w:val="48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vardas,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31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pavardė,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55"/>
                <w:sz w:val="24"/>
                <w:szCs w:val="24"/>
              </w:rPr>
              <w:t xml:space="preserve">          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pareigos</w:t>
            </w:r>
          </w:p>
        </w:tc>
        <w:tc>
          <w:tcPr>
            <w:tcW w:w="6746" w:type="dxa"/>
            <w:tcBorders>
              <w:right w:val="single" w:sz="2" w:space="0" w:color="000000"/>
            </w:tcBorders>
          </w:tcPr>
          <w:p w14:paraId="36DD03F7" w14:textId="77777777" w:rsidR="00C82759" w:rsidRPr="008D0B52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759" w:rsidRPr="00DD3CCD" w14:paraId="1796F6D7" w14:textId="77777777" w:rsidTr="00C82759">
        <w:trPr>
          <w:trHeight w:val="552"/>
        </w:trPr>
        <w:tc>
          <w:tcPr>
            <w:tcW w:w="2846" w:type="dxa"/>
          </w:tcPr>
          <w:p w14:paraId="5B7F3CBB" w14:textId="77777777" w:rsidR="00C82759" w:rsidRPr="00D87D98" w:rsidRDefault="00C82759" w:rsidP="00C82759">
            <w:pPr>
              <w:spacing w:before="17"/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</w:pPr>
            <w:r w:rsidRPr="008D0B52">
              <w:rPr>
                <w:rFonts w:ascii="Times New Roman" w:eastAsia="Times New Roman" w:hAnsi="Times New Roman" w:cs="Times New Roman"/>
                <w:color w:val="212121"/>
                <w:spacing w:val="-1"/>
                <w:w w:val="105"/>
                <w:sz w:val="24"/>
                <w:szCs w:val="24"/>
              </w:rPr>
              <w:t>Ugdymo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w w:val="105"/>
                <w:sz w:val="24"/>
                <w:szCs w:val="24"/>
              </w:rPr>
              <w:t>į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-1"/>
                <w:w w:val="105"/>
                <w:sz w:val="24"/>
                <w:szCs w:val="24"/>
              </w:rPr>
              <w:t>staigos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-8"/>
                <w:w w:val="105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pavadinimas</w:t>
            </w:r>
          </w:p>
        </w:tc>
        <w:tc>
          <w:tcPr>
            <w:tcW w:w="6746" w:type="dxa"/>
            <w:tcBorders>
              <w:right w:val="single" w:sz="2" w:space="0" w:color="000000"/>
            </w:tcBorders>
          </w:tcPr>
          <w:p w14:paraId="3B49C1A7" w14:textId="77777777" w:rsidR="00C82759" w:rsidRPr="008D0B52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759" w:rsidRPr="00DD3CCD" w14:paraId="26CBDD18" w14:textId="77777777" w:rsidTr="00C82759">
        <w:trPr>
          <w:trHeight w:val="408"/>
        </w:trPr>
        <w:tc>
          <w:tcPr>
            <w:tcW w:w="2846" w:type="dxa"/>
          </w:tcPr>
          <w:p w14:paraId="15886169" w14:textId="77777777" w:rsidR="00C82759" w:rsidRPr="008D0B52" w:rsidRDefault="00C82759" w:rsidP="00C82759">
            <w:pPr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Įstaigos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11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adresas</w:t>
            </w:r>
          </w:p>
        </w:tc>
        <w:tc>
          <w:tcPr>
            <w:tcW w:w="6746" w:type="dxa"/>
          </w:tcPr>
          <w:p w14:paraId="2C0DC1AD" w14:textId="77777777" w:rsidR="00C82759" w:rsidRPr="008D0B52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759" w:rsidRPr="00DD3CCD" w14:paraId="29DE9C45" w14:textId="77777777" w:rsidTr="00C82759">
        <w:trPr>
          <w:trHeight w:val="552"/>
        </w:trPr>
        <w:tc>
          <w:tcPr>
            <w:tcW w:w="2846" w:type="dxa"/>
          </w:tcPr>
          <w:p w14:paraId="75EDB3FD" w14:textId="77777777" w:rsidR="00C82759" w:rsidRPr="008D0B52" w:rsidRDefault="00C82759" w:rsidP="00C82759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52">
              <w:rPr>
                <w:rFonts w:ascii="Times New Roman" w:eastAsia="Times New Roman" w:hAnsi="Times New Roman" w:cs="Times New Roman"/>
                <w:color w:val="212121"/>
                <w:spacing w:val="-1"/>
                <w:w w:val="105"/>
                <w:sz w:val="24"/>
                <w:szCs w:val="24"/>
              </w:rPr>
              <w:t>Kontaktinis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2"/>
                <w:w w:val="105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tel.,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-13"/>
                <w:w w:val="105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el.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-13"/>
                <w:w w:val="105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š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tas</w:t>
            </w:r>
          </w:p>
        </w:tc>
        <w:tc>
          <w:tcPr>
            <w:tcW w:w="6746" w:type="dxa"/>
          </w:tcPr>
          <w:p w14:paraId="3B1EDBAF" w14:textId="77777777" w:rsidR="00C82759" w:rsidRPr="008D0B52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759" w:rsidRPr="00DD3CCD" w14:paraId="5D55870B" w14:textId="77777777" w:rsidTr="00C82759">
        <w:trPr>
          <w:trHeight w:val="552"/>
        </w:trPr>
        <w:tc>
          <w:tcPr>
            <w:tcW w:w="2846" w:type="dxa"/>
          </w:tcPr>
          <w:p w14:paraId="5C1DD8C8" w14:textId="77777777" w:rsidR="00C82759" w:rsidRPr="008523D0" w:rsidRDefault="00C82759" w:rsidP="00C82759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Vykdytos STREAM veiklos pavadinimas</w:t>
            </w:r>
          </w:p>
        </w:tc>
        <w:tc>
          <w:tcPr>
            <w:tcW w:w="6746" w:type="dxa"/>
          </w:tcPr>
          <w:p w14:paraId="00126912" w14:textId="77777777" w:rsidR="00C82759" w:rsidRPr="008D0B52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759" w:rsidRPr="008523D0" w14:paraId="14115A96" w14:textId="77777777" w:rsidTr="00C82759">
        <w:trPr>
          <w:trHeight w:val="537"/>
        </w:trPr>
        <w:tc>
          <w:tcPr>
            <w:tcW w:w="2846" w:type="dxa"/>
          </w:tcPr>
          <w:p w14:paraId="352A90FB" w14:textId="77777777" w:rsidR="00C82759" w:rsidRPr="008D0B52" w:rsidRDefault="00C82759" w:rsidP="00C82759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52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Trump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a anotacija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-1"/>
                <w:w w:val="105"/>
                <w:sz w:val="24"/>
                <w:szCs w:val="24"/>
              </w:rPr>
              <w:t>(tikslas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-8"/>
                <w:w w:val="105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ir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-15"/>
                <w:w w:val="105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trumpas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 xml:space="preserve"> STREAM veiklos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spacing w:val="-8"/>
                <w:w w:val="105"/>
                <w:sz w:val="24"/>
                <w:szCs w:val="24"/>
              </w:rPr>
              <w:t xml:space="preserve"> </w:t>
            </w:r>
            <w:r w:rsidRPr="008D0B52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</w:rPr>
              <w:t>aprašymas)</w:t>
            </w:r>
          </w:p>
        </w:tc>
        <w:tc>
          <w:tcPr>
            <w:tcW w:w="6746" w:type="dxa"/>
          </w:tcPr>
          <w:p w14:paraId="3D08C872" w14:textId="77777777" w:rsidR="00C82759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EA066" w14:textId="77777777" w:rsidR="00C82759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C1A83" w14:textId="77777777" w:rsidR="00C82759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1C291" w14:textId="77777777" w:rsidR="00C82759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2309B" w14:textId="77777777" w:rsidR="00C82759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F94EE" w14:textId="77777777" w:rsidR="00C82759" w:rsidRPr="008D0B52" w:rsidRDefault="00C82759" w:rsidP="00DC7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CCE429" w14:textId="77777777" w:rsidR="00D24301" w:rsidRPr="00C82759" w:rsidRDefault="00D24301" w:rsidP="00C82759">
      <w:pPr>
        <w:pStyle w:val="Sraopastraipa"/>
        <w:tabs>
          <w:tab w:val="left" w:pos="567"/>
        </w:tabs>
        <w:spacing w:after="0" w:line="240" w:lineRule="auto"/>
        <w:ind w:left="477"/>
        <w:jc w:val="both"/>
        <w:rPr>
          <w:rFonts w:ascii="Times New Roman" w:hAnsi="Times New Roman" w:cs="Times New Roman"/>
          <w:sz w:val="24"/>
          <w:szCs w:val="24"/>
        </w:rPr>
      </w:pPr>
    </w:p>
    <w:p w14:paraId="6759F785" w14:textId="77777777" w:rsidR="00564E1E" w:rsidRPr="00564E1E" w:rsidRDefault="00C82759" w:rsidP="0056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*Nuotraukas prisegti el. laiške, siunčiant dalyvio anketą.</w:t>
      </w:r>
    </w:p>
    <w:sectPr w:rsidR="00564E1E" w:rsidRPr="00564E1E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F3B5" w14:textId="77777777" w:rsidR="004578E9" w:rsidRDefault="004578E9" w:rsidP="00564E1E">
      <w:pPr>
        <w:spacing w:after="0" w:line="240" w:lineRule="auto"/>
      </w:pPr>
      <w:r>
        <w:separator/>
      </w:r>
    </w:p>
  </w:endnote>
  <w:endnote w:type="continuationSeparator" w:id="0">
    <w:p w14:paraId="03F87857" w14:textId="77777777" w:rsidR="004578E9" w:rsidRDefault="004578E9" w:rsidP="0056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0744" w14:textId="77777777" w:rsidR="004578E9" w:rsidRDefault="004578E9" w:rsidP="00564E1E">
      <w:pPr>
        <w:spacing w:after="0" w:line="240" w:lineRule="auto"/>
      </w:pPr>
      <w:r>
        <w:separator/>
      </w:r>
    </w:p>
  </w:footnote>
  <w:footnote w:type="continuationSeparator" w:id="0">
    <w:p w14:paraId="2FA0CE69" w14:textId="77777777" w:rsidR="004578E9" w:rsidRDefault="004578E9" w:rsidP="0056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D40F" w14:textId="77777777" w:rsidR="00564E1E" w:rsidRDefault="00564E1E" w:rsidP="0049586F">
    <w:pPr>
      <w:pStyle w:val="Antrats"/>
      <w:jc w:val="center"/>
    </w:pPr>
    <w:r w:rsidRPr="00C75A25">
      <w:rPr>
        <w:noProof/>
        <w:lang w:val="en-US"/>
      </w:rPr>
      <w:drawing>
        <wp:inline distT="0" distB="0" distL="0" distR="0" wp14:anchorId="35E3B152" wp14:editId="7B1662B0">
          <wp:extent cx="2464904" cy="860096"/>
          <wp:effectExtent l="0" t="0" r="0" b="0"/>
          <wp:docPr id="25" name="Paveikslėlis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905" cy="875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2495"/>
    <w:multiLevelType w:val="hybridMultilevel"/>
    <w:tmpl w:val="925A3230"/>
    <w:lvl w:ilvl="0" w:tplc="DA0A4B90">
      <w:start w:val="1"/>
      <w:numFmt w:val="bullet"/>
      <w:lvlText w:val=""/>
      <w:lvlJc w:val="left"/>
      <w:pPr>
        <w:ind w:left="47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49FC0502"/>
    <w:multiLevelType w:val="hybridMultilevel"/>
    <w:tmpl w:val="52CE2C4A"/>
    <w:lvl w:ilvl="0" w:tplc="8452CFD2">
      <w:start w:val="1"/>
      <w:numFmt w:val="bullet"/>
      <w:lvlText w:val=""/>
      <w:lvlJc w:val="left"/>
      <w:pPr>
        <w:ind w:left="47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 w16cid:durableId="1097216416">
    <w:abstractNumId w:val="1"/>
  </w:num>
  <w:num w:numId="2" w16cid:durableId="114427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1E"/>
    <w:rsid w:val="000B6AB5"/>
    <w:rsid w:val="002D162F"/>
    <w:rsid w:val="00313D57"/>
    <w:rsid w:val="004578E9"/>
    <w:rsid w:val="0049586F"/>
    <w:rsid w:val="00564E1E"/>
    <w:rsid w:val="00767374"/>
    <w:rsid w:val="007A6381"/>
    <w:rsid w:val="008950AD"/>
    <w:rsid w:val="00B609D8"/>
    <w:rsid w:val="00BD2E47"/>
    <w:rsid w:val="00BD3EC8"/>
    <w:rsid w:val="00C82759"/>
    <w:rsid w:val="00D24301"/>
    <w:rsid w:val="00D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E8A0"/>
  <w15:chartTrackingRefBased/>
  <w15:docId w15:val="{6FD16310-57EB-46C2-9C5D-847CCC2B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6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4E1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6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4E1E"/>
    <w:rPr>
      <w:lang w:val="lt-LT"/>
    </w:rPr>
  </w:style>
  <w:style w:type="character" w:styleId="Hipersaitas">
    <w:name w:val="Hyperlink"/>
    <w:basedOn w:val="Numatytasispastraiposriftas"/>
    <w:uiPriority w:val="99"/>
    <w:unhideWhenUsed/>
    <w:rsid w:val="00D2430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9586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827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glutesforuma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m.facebook.com/profile.php?id=100057777994793&amp;_rd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glutepasvalys.l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Logopedė</dc:creator>
  <cp:keywords/>
  <dc:description/>
  <cp:lastModifiedBy>Vartotojas</cp:lastModifiedBy>
  <cp:revision>4</cp:revision>
  <dcterms:created xsi:type="dcterms:W3CDTF">2022-09-26T09:31:00Z</dcterms:created>
  <dcterms:modified xsi:type="dcterms:W3CDTF">2022-11-17T06:25:00Z</dcterms:modified>
</cp:coreProperties>
</file>